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1BB0" w14:textId="77777777" w:rsidR="00F32F32" w:rsidRPr="00A76C31" w:rsidRDefault="00F32F32" w:rsidP="00F32F32">
      <w:pPr>
        <w:widowControl w:val="0"/>
        <w:jc w:val="center"/>
        <w:rPr>
          <w:rFonts w:ascii="Arial" w:hAnsi="Arial"/>
          <w:sz w:val="20"/>
        </w:rPr>
      </w:pPr>
      <w:r w:rsidRPr="00A76C31">
        <w:rPr>
          <w:rFonts w:ascii="Arial" w:hAnsi="Arial"/>
          <w:sz w:val="20"/>
        </w:rPr>
        <w:t>BLUE RIDGE ELECTRIC MEMBERSHIP CORPORATION</w:t>
      </w:r>
    </w:p>
    <w:p w14:paraId="02ACD681" w14:textId="77777777" w:rsidR="00F32F32" w:rsidRPr="00A76C31" w:rsidRDefault="00F32F32" w:rsidP="00F32F32">
      <w:pPr>
        <w:widowControl w:val="0"/>
        <w:jc w:val="center"/>
        <w:rPr>
          <w:rFonts w:ascii="Arial" w:hAnsi="Arial"/>
          <w:sz w:val="20"/>
        </w:rPr>
      </w:pPr>
    </w:p>
    <w:p w14:paraId="3BADC2BE" w14:textId="77777777" w:rsidR="00F32F32" w:rsidRPr="00A76C31" w:rsidRDefault="00F32F32" w:rsidP="00F32F32">
      <w:pPr>
        <w:widowControl w:val="0"/>
        <w:jc w:val="center"/>
        <w:rPr>
          <w:rFonts w:ascii="Arial" w:hAnsi="Arial"/>
          <w:sz w:val="20"/>
        </w:rPr>
      </w:pPr>
    </w:p>
    <w:p w14:paraId="1414CF7E" w14:textId="77777777" w:rsidR="00F32F32" w:rsidRPr="00A76C31" w:rsidRDefault="00F32F32" w:rsidP="00F32F32">
      <w:pPr>
        <w:widowControl w:val="0"/>
        <w:jc w:val="right"/>
        <w:rPr>
          <w:rFonts w:ascii="Arial" w:hAnsi="Arial"/>
          <w:sz w:val="20"/>
        </w:rPr>
      </w:pPr>
      <w:r w:rsidRPr="00A76C31">
        <w:rPr>
          <w:rFonts w:ascii="Arial" w:hAnsi="Arial"/>
          <w:sz w:val="20"/>
        </w:rPr>
        <w:t xml:space="preserve">Schedule Number:  </w:t>
      </w:r>
      <w:r w:rsidRPr="00A76C31">
        <w:rPr>
          <w:rFonts w:ascii="Arial" w:hAnsi="Arial"/>
          <w:b/>
          <w:sz w:val="20"/>
        </w:rPr>
        <w:t>8.9</w:t>
      </w:r>
    </w:p>
    <w:p w14:paraId="7D68BE6E" w14:textId="77777777" w:rsidR="00F32F32" w:rsidRPr="00A76C31" w:rsidRDefault="00F32F32" w:rsidP="00F32F32">
      <w:pPr>
        <w:widowControl w:val="0"/>
        <w:jc w:val="center"/>
        <w:rPr>
          <w:rFonts w:ascii="Arial" w:hAnsi="Arial"/>
          <w:sz w:val="20"/>
        </w:rPr>
      </w:pPr>
    </w:p>
    <w:p w14:paraId="365E81DD" w14:textId="77777777" w:rsidR="00F32F32" w:rsidRPr="00A76C31" w:rsidRDefault="00F32F32" w:rsidP="00F32F32">
      <w:pPr>
        <w:widowControl w:val="0"/>
        <w:jc w:val="center"/>
        <w:rPr>
          <w:rFonts w:ascii="Arial" w:hAnsi="Arial"/>
          <w:sz w:val="20"/>
        </w:rPr>
      </w:pPr>
      <w:r w:rsidRPr="00A76C31">
        <w:rPr>
          <w:rFonts w:ascii="Arial" w:hAnsi="Arial"/>
          <w:sz w:val="20"/>
        </w:rPr>
        <w:t>ELECTRIC RATE</w:t>
      </w:r>
    </w:p>
    <w:p w14:paraId="62A8D785" w14:textId="77777777" w:rsidR="00F32F32" w:rsidRPr="00A76C31" w:rsidRDefault="00F32F32" w:rsidP="00F32F32">
      <w:pPr>
        <w:widowControl w:val="0"/>
        <w:jc w:val="center"/>
        <w:rPr>
          <w:rFonts w:ascii="Arial" w:hAnsi="Arial"/>
          <w:sz w:val="20"/>
        </w:rPr>
      </w:pPr>
    </w:p>
    <w:p w14:paraId="0260FA2A" w14:textId="77777777" w:rsidR="00F32F32" w:rsidRPr="00A76C31" w:rsidRDefault="00F32F32" w:rsidP="00B84B19">
      <w:pPr>
        <w:jc w:val="center"/>
        <w:rPr>
          <w:rFonts w:ascii="Arial" w:hAnsi="Arial" w:cs="Arial"/>
          <w:sz w:val="20"/>
        </w:rPr>
      </w:pPr>
    </w:p>
    <w:p w14:paraId="5D69BF80" w14:textId="77777777" w:rsidR="00B84B19" w:rsidRPr="00A76C31" w:rsidRDefault="00B84B19" w:rsidP="00B84B19">
      <w:pPr>
        <w:jc w:val="center"/>
        <w:rPr>
          <w:rFonts w:ascii="Arial" w:hAnsi="Arial" w:cs="Arial"/>
          <w:b/>
          <w:sz w:val="20"/>
        </w:rPr>
      </w:pPr>
      <w:r w:rsidRPr="00A76C31">
        <w:rPr>
          <w:rFonts w:ascii="Arial" w:hAnsi="Arial" w:cs="Arial"/>
          <w:b/>
          <w:sz w:val="20"/>
        </w:rPr>
        <w:t>Schedule CSPP-1</w:t>
      </w:r>
    </w:p>
    <w:p w14:paraId="3CE46BB7" w14:textId="77777777" w:rsidR="00B84B19" w:rsidRPr="00A76C31" w:rsidRDefault="00B84B19" w:rsidP="00B84B19">
      <w:pPr>
        <w:jc w:val="center"/>
        <w:rPr>
          <w:rFonts w:ascii="Arial" w:hAnsi="Arial" w:cs="Arial"/>
          <w:b/>
          <w:sz w:val="20"/>
        </w:rPr>
      </w:pPr>
      <w:proofErr w:type="spellStart"/>
      <w:r w:rsidRPr="00A76C31">
        <w:rPr>
          <w:rFonts w:ascii="Arial" w:hAnsi="Arial" w:cs="Arial"/>
          <w:b/>
          <w:sz w:val="20"/>
        </w:rPr>
        <w:t>Cogenerators</w:t>
      </w:r>
      <w:proofErr w:type="spellEnd"/>
      <w:r w:rsidRPr="00A76C31">
        <w:rPr>
          <w:rFonts w:ascii="Arial" w:hAnsi="Arial" w:cs="Arial"/>
          <w:b/>
          <w:sz w:val="20"/>
        </w:rPr>
        <w:t xml:space="preserve"> and Independent Power Producers</w:t>
      </w:r>
    </w:p>
    <w:p w14:paraId="220530A3" w14:textId="77777777" w:rsidR="00B84B19" w:rsidRPr="00A76C31" w:rsidRDefault="00B84B19" w:rsidP="00B84B19">
      <w:pPr>
        <w:jc w:val="center"/>
        <w:rPr>
          <w:rFonts w:ascii="Arial" w:hAnsi="Arial" w:cs="Arial"/>
          <w:sz w:val="20"/>
        </w:rPr>
      </w:pPr>
    </w:p>
    <w:p w14:paraId="3C2798EF" w14:textId="77777777" w:rsidR="00B84B19" w:rsidRPr="00A76C31" w:rsidRDefault="00B84B19" w:rsidP="00B84B19">
      <w:pPr>
        <w:jc w:val="center"/>
        <w:rPr>
          <w:rFonts w:ascii="Arial" w:hAnsi="Arial" w:cs="Arial"/>
          <w:sz w:val="20"/>
        </w:rPr>
      </w:pPr>
      <w:r w:rsidRPr="00A76C31">
        <w:rPr>
          <w:rFonts w:ascii="Arial" w:hAnsi="Arial" w:cs="Arial"/>
          <w:sz w:val="20"/>
        </w:rPr>
        <w:t>(Rate for Power Producers)</w:t>
      </w:r>
    </w:p>
    <w:p w14:paraId="5622D9BF" w14:textId="77777777" w:rsidR="00B84B19" w:rsidRPr="00A76C31" w:rsidRDefault="00B84B19" w:rsidP="00B84B19">
      <w:pPr>
        <w:rPr>
          <w:rFonts w:ascii="Arial" w:hAnsi="Arial" w:cs="Arial"/>
          <w:sz w:val="20"/>
        </w:rPr>
      </w:pPr>
    </w:p>
    <w:p w14:paraId="120854D3" w14:textId="77777777" w:rsidR="00B84B19" w:rsidRPr="00A76C31" w:rsidRDefault="00B84B19" w:rsidP="00B84B19">
      <w:pPr>
        <w:rPr>
          <w:rFonts w:ascii="Arial" w:hAnsi="Arial" w:cs="Arial"/>
          <w:sz w:val="20"/>
          <w:u w:val="single"/>
        </w:rPr>
      </w:pPr>
      <w:r w:rsidRPr="00A76C31">
        <w:rPr>
          <w:rFonts w:ascii="Arial" w:hAnsi="Arial" w:cs="Arial"/>
          <w:sz w:val="20"/>
          <w:u w:val="single"/>
        </w:rPr>
        <w:t>Availability</w:t>
      </w:r>
      <w:r w:rsidRPr="00A76C31">
        <w:rPr>
          <w:rFonts w:ascii="Arial" w:hAnsi="Arial" w:cs="Arial"/>
          <w:sz w:val="20"/>
        </w:rPr>
        <w:t>:</w:t>
      </w:r>
    </w:p>
    <w:p w14:paraId="64AACD5C" w14:textId="77777777" w:rsidR="00B84B19" w:rsidRPr="00A76C31" w:rsidRDefault="00B84B19" w:rsidP="00B84B19">
      <w:pPr>
        <w:rPr>
          <w:rFonts w:ascii="Arial" w:hAnsi="Arial" w:cs="Arial"/>
          <w:sz w:val="20"/>
          <w:u w:val="single"/>
        </w:rPr>
      </w:pPr>
    </w:p>
    <w:p w14:paraId="079530CC" w14:textId="77777777" w:rsidR="00B84B19" w:rsidRPr="00A76C31" w:rsidRDefault="00B84B19" w:rsidP="00B84B19">
      <w:pPr>
        <w:ind w:left="360"/>
        <w:rPr>
          <w:rFonts w:ascii="Arial" w:hAnsi="Arial" w:cs="Arial"/>
          <w:sz w:val="20"/>
        </w:rPr>
      </w:pPr>
      <w:r w:rsidRPr="00A76C31">
        <w:rPr>
          <w:rFonts w:ascii="Arial" w:hAnsi="Arial" w:cs="Arial"/>
          <w:sz w:val="20"/>
        </w:rPr>
        <w:t xml:space="preserve">The output of cogeneration and independent power production facilities less than </w:t>
      </w:r>
      <w:r w:rsidR="004346CE" w:rsidRPr="00A76C31">
        <w:rPr>
          <w:rFonts w:ascii="Arial" w:hAnsi="Arial" w:cs="Arial"/>
          <w:sz w:val="20"/>
        </w:rPr>
        <w:t xml:space="preserve">1,000 </w:t>
      </w:r>
      <w:r w:rsidRPr="00A76C31">
        <w:rPr>
          <w:rFonts w:ascii="Arial" w:hAnsi="Arial" w:cs="Arial"/>
          <w:sz w:val="20"/>
        </w:rPr>
        <w:t>kW that qualify under the Cooperative’s cogeneration and independent power production program will be purchased by the Cooperative in accordance with the current guidelines for qualifying facilities as specified by the Federal Energy Regulatory Commission (FERC).</w:t>
      </w:r>
    </w:p>
    <w:p w14:paraId="017DA495" w14:textId="77777777" w:rsidR="00B84B19" w:rsidRPr="00A76C31" w:rsidRDefault="00B84B19" w:rsidP="00B84B19">
      <w:pPr>
        <w:rPr>
          <w:rFonts w:ascii="Arial" w:hAnsi="Arial" w:cs="Arial"/>
          <w:sz w:val="20"/>
        </w:rPr>
      </w:pPr>
    </w:p>
    <w:p w14:paraId="4C1F8A85" w14:textId="6F74E93B" w:rsidR="00B84B19" w:rsidRPr="00A76C31" w:rsidRDefault="00B84B19" w:rsidP="00B84B19">
      <w:pPr>
        <w:widowControl w:val="0"/>
        <w:rPr>
          <w:rFonts w:ascii="Arial" w:hAnsi="Arial" w:cs="Arial"/>
          <w:sz w:val="20"/>
        </w:rPr>
      </w:pPr>
      <w:r w:rsidRPr="00A76C31">
        <w:rPr>
          <w:rFonts w:ascii="Arial" w:hAnsi="Arial" w:cs="Arial"/>
          <w:sz w:val="20"/>
          <w:u w:val="single"/>
        </w:rPr>
        <w:t>T</w:t>
      </w:r>
      <w:r w:rsidR="00451E70">
        <w:rPr>
          <w:rFonts w:ascii="Arial" w:hAnsi="Arial" w:cs="Arial"/>
          <w:sz w:val="20"/>
          <w:u w:val="single"/>
        </w:rPr>
        <w:t>ype</w:t>
      </w:r>
      <w:r w:rsidRPr="00A76C31">
        <w:rPr>
          <w:rFonts w:ascii="Arial" w:hAnsi="Arial" w:cs="Arial"/>
          <w:sz w:val="20"/>
          <w:u w:val="single"/>
        </w:rPr>
        <w:t xml:space="preserve"> O</w:t>
      </w:r>
      <w:r w:rsidR="00451E70">
        <w:rPr>
          <w:rFonts w:ascii="Arial" w:hAnsi="Arial" w:cs="Arial"/>
          <w:sz w:val="20"/>
          <w:u w:val="single"/>
        </w:rPr>
        <w:t>f</w:t>
      </w:r>
      <w:r w:rsidRPr="00A76C31">
        <w:rPr>
          <w:rFonts w:ascii="Arial" w:hAnsi="Arial" w:cs="Arial"/>
          <w:sz w:val="20"/>
          <w:u w:val="single"/>
        </w:rPr>
        <w:t xml:space="preserve"> S</w:t>
      </w:r>
      <w:r w:rsidR="00451E70">
        <w:rPr>
          <w:rFonts w:ascii="Arial" w:hAnsi="Arial" w:cs="Arial"/>
          <w:sz w:val="20"/>
          <w:u w:val="single"/>
        </w:rPr>
        <w:t>ervice</w:t>
      </w:r>
      <w:r w:rsidRPr="00A76C31">
        <w:rPr>
          <w:rFonts w:ascii="Arial" w:hAnsi="Arial" w:cs="Arial"/>
          <w:sz w:val="20"/>
        </w:rPr>
        <w:t>:</w:t>
      </w:r>
    </w:p>
    <w:p w14:paraId="7111F877" w14:textId="77777777" w:rsidR="00B84B19" w:rsidRPr="00A76C31" w:rsidRDefault="00B84B19" w:rsidP="00B84B19">
      <w:pPr>
        <w:widowControl w:val="0"/>
        <w:rPr>
          <w:rFonts w:ascii="Arial" w:hAnsi="Arial" w:cs="Arial"/>
          <w:sz w:val="20"/>
        </w:rPr>
      </w:pPr>
    </w:p>
    <w:p w14:paraId="5975E4F7" w14:textId="77777777" w:rsidR="00B84B19" w:rsidRPr="00A76C31" w:rsidRDefault="00B84B19" w:rsidP="00B84B19">
      <w:pPr>
        <w:widowControl w:val="0"/>
        <w:ind w:left="360"/>
        <w:rPr>
          <w:rFonts w:ascii="Arial" w:hAnsi="Arial" w:cs="Arial"/>
          <w:sz w:val="20"/>
        </w:rPr>
      </w:pPr>
      <w:r w:rsidRPr="00A76C31">
        <w:rPr>
          <w:rFonts w:ascii="Arial" w:hAnsi="Arial" w:cs="Arial"/>
          <w:sz w:val="20"/>
        </w:rPr>
        <w:t>Unless otherwise provided by contract, the character of purchased power will be 60-Hertz service. Voltage, single or three-phase, shall be determined by the voltage of the Cooperative’s distribution lines in the vicinity unless otherwise agreed.</w:t>
      </w:r>
    </w:p>
    <w:p w14:paraId="1ADDBBC3" w14:textId="77777777" w:rsidR="00B84B19" w:rsidRPr="00A76C31" w:rsidRDefault="00B84B19" w:rsidP="00B84B19">
      <w:pPr>
        <w:widowControl w:val="0"/>
        <w:rPr>
          <w:rFonts w:ascii="Arial" w:hAnsi="Arial" w:cs="Arial"/>
          <w:sz w:val="20"/>
        </w:rPr>
      </w:pPr>
    </w:p>
    <w:p w14:paraId="4778EE1F" w14:textId="77777777" w:rsidR="00B84B19" w:rsidRPr="00A76C31" w:rsidRDefault="00B84B19" w:rsidP="00B84B19">
      <w:pPr>
        <w:rPr>
          <w:rFonts w:ascii="Arial" w:hAnsi="Arial" w:cs="Arial"/>
          <w:sz w:val="20"/>
        </w:rPr>
      </w:pPr>
    </w:p>
    <w:p w14:paraId="055403A4" w14:textId="77777777" w:rsidR="00B84B19" w:rsidRPr="00A76C31" w:rsidRDefault="00B84B19" w:rsidP="00B84B19">
      <w:pPr>
        <w:rPr>
          <w:rFonts w:ascii="Arial" w:hAnsi="Arial" w:cs="Arial"/>
          <w:sz w:val="20"/>
          <w:u w:val="single"/>
        </w:rPr>
      </w:pPr>
      <w:r w:rsidRPr="00A76C31">
        <w:rPr>
          <w:rFonts w:ascii="Arial" w:hAnsi="Arial" w:cs="Arial"/>
          <w:sz w:val="20"/>
          <w:u w:val="single"/>
        </w:rPr>
        <w:t>Monthly Rate</w:t>
      </w:r>
      <w:r w:rsidRPr="00A76C31">
        <w:rPr>
          <w:rFonts w:ascii="Arial" w:hAnsi="Arial" w:cs="Arial"/>
          <w:sz w:val="20"/>
        </w:rPr>
        <w:t>:</w:t>
      </w:r>
    </w:p>
    <w:p w14:paraId="031C5F08" w14:textId="77777777" w:rsidR="00B84B19" w:rsidRPr="00A76C31" w:rsidRDefault="00B84B19" w:rsidP="00B84B19">
      <w:pPr>
        <w:rPr>
          <w:rFonts w:ascii="Arial" w:hAnsi="Arial" w:cs="Arial"/>
          <w:sz w:val="20"/>
          <w:u w:val="single"/>
        </w:rPr>
      </w:pPr>
    </w:p>
    <w:p w14:paraId="72766F13" w14:textId="77777777" w:rsidR="00B84B19" w:rsidRPr="00A76C31" w:rsidRDefault="00B84B19" w:rsidP="00B84B19">
      <w:pPr>
        <w:tabs>
          <w:tab w:val="left" w:pos="720"/>
          <w:tab w:val="left" w:pos="5040"/>
          <w:tab w:val="left" w:pos="5760"/>
        </w:tabs>
        <w:ind w:left="360"/>
        <w:rPr>
          <w:rFonts w:ascii="Arial" w:hAnsi="Arial" w:cs="Arial"/>
          <w:sz w:val="20"/>
        </w:rPr>
      </w:pPr>
      <w:r w:rsidRPr="00A76C31">
        <w:rPr>
          <w:rFonts w:ascii="Arial" w:hAnsi="Arial" w:cs="Arial"/>
          <w:sz w:val="20"/>
        </w:rPr>
        <w:t xml:space="preserve">Qualifying </w:t>
      </w:r>
      <w:proofErr w:type="spellStart"/>
      <w:r w:rsidRPr="00A76C31">
        <w:rPr>
          <w:rFonts w:ascii="Arial" w:hAnsi="Arial" w:cs="Arial"/>
          <w:sz w:val="20"/>
        </w:rPr>
        <w:t>cogenerators</w:t>
      </w:r>
      <w:proofErr w:type="spellEnd"/>
      <w:r w:rsidRPr="00A76C31">
        <w:rPr>
          <w:rFonts w:ascii="Arial" w:hAnsi="Arial" w:cs="Arial"/>
          <w:sz w:val="20"/>
        </w:rPr>
        <w:t xml:space="preserve"> and independent power producers will receive payment pursuant to the following rate schedule:</w:t>
      </w:r>
    </w:p>
    <w:p w14:paraId="44901C72" w14:textId="77777777" w:rsidR="00B84B19" w:rsidRPr="00A76C31" w:rsidRDefault="00B84B19" w:rsidP="00B84B19">
      <w:pPr>
        <w:tabs>
          <w:tab w:val="left" w:pos="720"/>
          <w:tab w:val="left" w:pos="5040"/>
          <w:tab w:val="left" w:pos="5760"/>
        </w:tabs>
        <w:rPr>
          <w:rFonts w:ascii="Arial" w:hAnsi="Arial" w:cs="Arial"/>
          <w:sz w:val="20"/>
        </w:rPr>
      </w:pPr>
    </w:p>
    <w:p w14:paraId="67A02B96" w14:textId="24D2C05E" w:rsidR="00B84B19" w:rsidRPr="00A76C31" w:rsidRDefault="00B84B19" w:rsidP="00B84B19">
      <w:pPr>
        <w:tabs>
          <w:tab w:val="left" w:pos="720"/>
          <w:tab w:val="left" w:pos="3150"/>
          <w:tab w:val="left" w:pos="5040"/>
          <w:tab w:val="left" w:pos="5760"/>
        </w:tabs>
        <w:rPr>
          <w:rFonts w:ascii="Arial" w:hAnsi="Arial" w:cs="Arial"/>
          <w:sz w:val="20"/>
        </w:rPr>
      </w:pPr>
      <w:r w:rsidRPr="00A76C31">
        <w:rPr>
          <w:rFonts w:ascii="Arial" w:hAnsi="Arial" w:cs="Arial"/>
          <w:sz w:val="20"/>
        </w:rPr>
        <w:tab/>
        <w:t>Energy Payment:</w:t>
      </w:r>
      <w:r w:rsidRPr="00A76C31">
        <w:rPr>
          <w:rFonts w:ascii="Arial" w:hAnsi="Arial" w:cs="Arial"/>
          <w:sz w:val="20"/>
        </w:rPr>
        <w:tab/>
      </w:r>
      <w:r w:rsidR="00A70C23">
        <w:rPr>
          <w:rFonts w:ascii="Arial" w:hAnsi="Arial" w:cs="Arial"/>
          <w:sz w:val="20"/>
        </w:rPr>
        <w:t>5.0</w:t>
      </w:r>
      <w:r w:rsidRPr="00A76C31">
        <w:rPr>
          <w:rFonts w:ascii="Arial" w:hAnsi="Arial" w:cs="Arial"/>
          <w:sz w:val="20"/>
        </w:rPr>
        <w:t>¢ per kWh</w:t>
      </w:r>
    </w:p>
    <w:p w14:paraId="06B50219" w14:textId="77777777" w:rsidR="00B84B19" w:rsidRPr="00A76C31" w:rsidRDefault="00B84B19" w:rsidP="00B84B19">
      <w:pPr>
        <w:tabs>
          <w:tab w:val="left" w:pos="720"/>
          <w:tab w:val="left" w:pos="3150"/>
          <w:tab w:val="left" w:pos="5040"/>
          <w:tab w:val="left" w:pos="5760"/>
        </w:tabs>
        <w:rPr>
          <w:rFonts w:ascii="Arial" w:hAnsi="Arial" w:cs="Arial"/>
          <w:sz w:val="20"/>
        </w:rPr>
      </w:pPr>
    </w:p>
    <w:p w14:paraId="691E1C12" w14:textId="1B111F92" w:rsidR="00B84B19" w:rsidRPr="00A76C31" w:rsidRDefault="00B84B19" w:rsidP="00B84B19">
      <w:pPr>
        <w:tabs>
          <w:tab w:val="left" w:pos="720"/>
          <w:tab w:val="left" w:pos="3150"/>
          <w:tab w:val="left" w:pos="5040"/>
          <w:tab w:val="left" w:pos="5760"/>
        </w:tabs>
        <w:ind w:left="3150" w:hanging="3150"/>
        <w:rPr>
          <w:rFonts w:ascii="Arial" w:hAnsi="Arial" w:cs="Arial"/>
          <w:sz w:val="20"/>
        </w:rPr>
      </w:pPr>
      <w:r w:rsidRPr="00A76C31">
        <w:rPr>
          <w:rFonts w:ascii="Arial" w:hAnsi="Arial" w:cs="Arial"/>
          <w:sz w:val="20"/>
        </w:rPr>
        <w:tab/>
      </w:r>
      <w:r w:rsidR="008205C5">
        <w:rPr>
          <w:rFonts w:ascii="Arial" w:hAnsi="Arial" w:cs="Arial"/>
          <w:sz w:val="20"/>
        </w:rPr>
        <w:t>Grid Service</w:t>
      </w:r>
      <w:r w:rsidRPr="006A0BBB">
        <w:rPr>
          <w:rFonts w:ascii="Arial" w:hAnsi="Arial" w:cs="Arial"/>
          <w:sz w:val="20"/>
        </w:rPr>
        <w:t xml:space="preserve"> Charge</w:t>
      </w:r>
      <w:r w:rsidRPr="00A76C31">
        <w:rPr>
          <w:rFonts w:ascii="Arial" w:hAnsi="Arial" w:cs="Arial"/>
          <w:sz w:val="20"/>
        </w:rPr>
        <w:t>:</w:t>
      </w:r>
      <w:r w:rsidRPr="00A76C31">
        <w:rPr>
          <w:rFonts w:ascii="Arial" w:hAnsi="Arial" w:cs="Arial"/>
          <w:sz w:val="20"/>
        </w:rPr>
        <w:tab/>
      </w:r>
      <w:r w:rsidR="0070515C">
        <w:rPr>
          <w:rFonts w:ascii="Arial" w:hAnsi="Arial" w:cs="Arial"/>
          <w:sz w:val="20"/>
        </w:rPr>
        <w:t xml:space="preserve">A minimum of </w:t>
      </w:r>
      <w:r w:rsidRPr="00A76C31">
        <w:rPr>
          <w:rFonts w:ascii="Arial" w:hAnsi="Arial" w:cs="Arial"/>
          <w:sz w:val="20"/>
        </w:rPr>
        <w:t>$</w:t>
      </w:r>
      <w:r w:rsidR="00B95C47">
        <w:rPr>
          <w:rFonts w:ascii="Arial" w:hAnsi="Arial" w:cs="Arial"/>
          <w:sz w:val="20"/>
        </w:rPr>
        <w:t>121.10</w:t>
      </w:r>
      <w:r w:rsidR="00B95C47" w:rsidRPr="00A76C31">
        <w:rPr>
          <w:rFonts w:ascii="Arial" w:hAnsi="Arial" w:cs="Arial"/>
          <w:sz w:val="20"/>
        </w:rPr>
        <w:t xml:space="preserve"> </w:t>
      </w:r>
      <w:r w:rsidRPr="00A76C31">
        <w:rPr>
          <w:rFonts w:ascii="Arial" w:hAnsi="Arial" w:cs="Arial"/>
          <w:sz w:val="20"/>
        </w:rPr>
        <w:t>per month will be deducted from the payment to the independent power producer</w:t>
      </w:r>
      <w:r w:rsidR="00726133">
        <w:rPr>
          <w:rFonts w:ascii="Arial" w:hAnsi="Arial" w:cs="Arial"/>
          <w:sz w:val="20"/>
        </w:rPr>
        <w:t>.</w:t>
      </w:r>
    </w:p>
    <w:p w14:paraId="4327D813" w14:textId="77777777" w:rsidR="00451E70" w:rsidRDefault="00451E70" w:rsidP="00B84B19">
      <w:pPr>
        <w:tabs>
          <w:tab w:val="left" w:pos="540"/>
          <w:tab w:val="left" w:pos="3960"/>
          <w:tab w:val="left" w:pos="5760"/>
        </w:tabs>
        <w:rPr>
          <w:rFonts w:ascii="Arial" w:hAnsi="Arial" w:cs="Arial"/>
          <w:sz w:val="20"/>
        </w:rPr>
      </w:pPr>
    </w:p>
    <w:p w14:paraId="6A991C34" w14:textId="77777777" w:rsidR="00451E70" w:rsidRDefault="00451E70" w:rsidP="00B84B19">
      <w:pPr>
        <w:tabs>
          <w:tab w:val="left" w:pos="540"/>
          <w:tab w:val="left" w:pos="3960"/>
          <w:tab w:val="left" w:pos="5760"/>
        </w:tabs>
        <w:rPr>
          <w:rFonts w:ascii="Arial" w:hAnsi="Arial" w:cs="Arial"/>
          <w:sz w:val="20"/>
        </w:rPr>
      </w:pPr>
    </w:p>
    <w:p w14:paraId="0EDBE5CA" w14:textId="77777777" w:rsidR="00B84B19" w:rsidRDefault="0070515C" w:rsidP="00B84B19">
      <w:pPr>
        <w:tabs>
          <w:tab w:val="left" w:pos="540"/>
          <w:tab w:val="left" w:pos="3960"/>
          <w:tab w:val="left" w:pos="5760"/>
        </w:tabs>
        <w:rPr>
          <w:rFonts w:ascii="Arial" w:hAnsi="Arial" w:cs="Arial"/>
          <w:sz w:val="20"/>
        </w:rPr>
      </w:pPr>
      <w:r>
        <w:rPr>
          <w:rFonts w:ascii="Arial" w:hAnsi="Arial" w:cs="Arial"/>
          <w:sz w:val="20"/>
          <w:u w:val="single"/>
        </w:rPr>
        <w:t>Consumer Requested</w:t>
      </w:r>
      <w:r w:rsidR="00726133">
        <w:rPr>
          <w:rFonts w:ascii="Arial" w:hAnsi="Arial" w:cs="Arial"/>
          <w:sz w:val="20"/>
          <w:u w:val="single"/>
        </w:rPr>
        <w:t xml:space="preserve"> Facilities Charge</w:t>
      </w:r>
      <w:r w:rsidR="00451E70">
        <w:rPr>
          <w:rFonts w:ascii="Arial" w:hAnsi="Arial" w:cs="Arial"/>
          <w:sz w:val="20"/>
        </w:rPr>
        <w:t>:</w:t>
      </w:r>
    </w:p>
    <w:p w14:paraId="250B2344" w14:textId="77777777" w:rsidR="00451E70" w:rsidRDefault="00451E70" w:rsidP="00B84B19">
      <w:pPr>
        <w:tabs>
          <w:tab w:val="left" w:pos="540"/>
          <w:tab w:val="left" w:pos="3960"/>
          <w:tab w:val="left" w:pos="5760"/>
        </w:tabs>
        <w:rPr>
          <w:rFonts w:ascii="Arial" w:hAnsi="Arial" w:cs="Arial"/>
          <w:sz w:val="20"/>
        </w:rPr>
      </w:pPr>
      <w:r>
        <w:rPr>
          <w:rFonts w:ascii="Arial" w:hAnsi="Arial" w:cs="Arial"/>
          <w:sz w:val="20"/>
        </w:rPr>
        <w:tab/>
      </w:r>
    </w:p>
    <w:p w14:paraId="3754B9FA" w14:textId="7AF4F110" w:rsidR="00451E70" w:rsidRPr="00A76C31" w:rsidRDefault="00FD6F14" w:rsidP="00B91933">
      <w:pPr>
        <w:tabs>
          <w:tab w:val="left" w:pos="540"/>
          <w:tab w:val="left" w:pos="3960"/>
          <w:tab w:val="left" w:pos="5760"/>
        </w:tabs>
        <w:ind w:left="540"/>
        <w:rPr>
          <w:rFonts w:ascii="Arial" w:hAnsi="Arial" w:cs="Arial"/>
          <w:sz w:val="20"/>
        </w:rPr>
      </w:pPr>
      <w:r>
        <w:rPr>
          <w:rFonts w:ascii="Arial" w:hAnsi="Arial" w:cs="Arial"/>
          <w:sz w:val="20"/>
        </w:rPr>
        <w:t>A</w:t>
      </w:r>
      <w:r w:rsidR="00C4505D">
        <w:rPr>
          <w:rFonts w:ascii="Arial" w:hAnsi="Arial" w:cs="Arial"/>
          <w:sz w:val="20"/>
        </w:rPr>
        <w:t xml:space="preserve"> </w:t>
      </w:r>
      <w:r>
        <w:rPr>
          <w:rFonts w:ascii="Arial" w:hAnsi="Arial" w:cs="Arial"/>
          <w:sz w:val="20"/>
        </w:rPr>
        <w:t>Consumer Requ</w:t>
      </w:r>
      <w:r w:rsidR="00265926">
        <w:rPr>
          <w:rFonts w:ascii="Arial" w:hAnsi="Arial" w:cs="Arial"/>
          <w:sz w:val="20"/>
        </w:rPr>
        <w:t>ested Facilities Charge will be implemented when the Consumer desires a non-standard</w:t>
      </w:r>
      <w:r>
        <w:rPr>
          <w:rFonts w:ascii="Arial" w:hAnsi="Arial" w:cs="Arial"/>
          <w:sz w:val="20"/>
        </w:rPr>
        <w:t xml:space="preserve"> </w:t>
      </w:r>
      <w:r w:rsidR="00265926">
        <w:rPr>
          <w:rFonts w:ascii="Arial" w:hAnsi="Arial" w:cs="Arial"/>
          <w:sz w:val="20"/>
        </w:rPr>
        <w:t xml:space="preserve">design or alteration of </w:t>
      </w:r>
      <w:r w:rsidR="00C4505D">
        <w:rPr>
          <w:rFonts w:ascii="Arial" w:hAnsi="Arial" w:cs="Arial"/>
          <w:sz w:val="20"/>
        </w:rPr>
        <w:t xml:space="preserve">existing </w:t>
      </w:r>
      <w:r w:rsidR="00265926">
        <w:rPr>
          <w:rFonts w:ascii="Arial" w:hAnsi="Arial" w:cs="Arial"/>
          <w:sz w:val="20"/>
        </w:rPr>
        <w:t>electric facilities</w:t>
      </w:r>
      <w:r w:rsidR="00C4505D">
        <w:rPr>
          <w:rFonts w:ascii="Arial" w:hAnsi="Arial" w:cs="Arial"/>
          <w:sz w:val="20"/>
        </w:rPr>
        <w:t xml:space="preserve"> to accommodate any generation export</w:t>
      </w:r>
      <w:r w:rsidR="00265926">
        <w:rPr>
          <w:rFonts w:ascii="Arial" w:hAnsi="Arial" w:cs="Arial"/>
          <w:sz w:val="20"/>
        </w:rPr>
        <w:t xml:space="preserve">. The </w:t>
      </w:r>
      <w:r w:rsidR="00C4505D">
        <w:rPr>
          <w:rFonts w:ascii="Arial" w:hAnsi="Arial" w:cs="Arial"/>
          <w:sz w:val="20"/>
        </w:rPr>
        <w:t>Consumer</w:t>
      </w:r>
      <w:r w:rsidR="00265926">
        <w:rPr>
          <w:rFonts w:ascii="Arial" w:hAnsi="Arial" w:cs="Arial"/>
          <w:sz w:val="20"/>
        </w:rPr>
        <w:t xml:space="preserve"> will </w:t>
      </w:r>
      <w:r w:rsidR="0027298B">
        <w:rPr>
          <w:rFonts w:ascii="Arial" w:hAnsi="Arial" w:cs="Arial"/>
          <w:sz w:val="20"/>
        </w:rPr>
        <w:t>be charged</w:t>
      </w:r>
      <w:r w:rsidR="00265926">
        <w:rPr>
          <w:rFonts w:ascii="Arial" w:hAnsi="Arial" w:cs="Arial"/>
          <w:sz w:val="20"/>
        </w:rPr>
        <w:t xml:space="preserve"> the </w:t>
      </w:r>
      <w:r w:rsidR="00495FBF">
        <w:rPr>
          <w:rFonts w:ascii="Arial" w:hAnsi="Arial" w:cs="Arial"/>
          <w:sz w:val="20"/>
        </w:rPr>
        <w:t>higher</w:t>
      </w:r>
      <w:r w:rsidR="00265926">
        <w:rPr>
          <w:rFonts w:ascii="Arial" w:hAnsi="Arial" w:cs="Arial"/>
          <w:sz w:val="20"/>
        </w:rPr>
        <w:t xml:space="preserve"> of</w:t>
      </w:r>
      <w:r w:rsidR="005A745C">
        <w:rPr>
          <w:rFonts w:ascii="Arial" w:hAnsi="Arial" w:cs="Arial"/>
          <w:sz w:val="20"/>
        </w:rPr>
        <w:t>,</w:t>
      </w:r>
      <w:r w:rsidR="00265926">
        <w:rPr>
          <w:rFonts w:ascii="Arial" w:hAnsi="Arial" w:cs="Arial"/>
          <w:sz w:val="20"/>
        </w:rPr>
        <w:t xml:space="preserve"> (a) the</w:t>
      </w:r>
      <w:r w:rsidR="0027298B">
        <w:rPr>
          <w:rFonts w:ascii="Arial" w:hAnsi="Arial" w:cs="Arial"/>
          <w:sz w:val="20"/>
        </w:rPr>
        <w:t xml:space="preserve"> standard </w:t>
      </w:r>
      <w:r w:rsidR="008205C5">
        <w:rPr>
          <w:rFonts w:ascii="Arial" w:hAnsi="Arial" w:cs="Arial"/>
          <w:sz w:val="20"/>
        </w:rPr>
        <w:t>Grid Service</w:t>
      </w:r>
      <w:r w:rsidR="00265926" w:rsidRPr="006A0BBB">
        <w:rPr>
          <w:rFonts w:ascii="Arial" w:hAnsi="Arial" w:cs="Arial"/>
          <w:sz w:val="20"/>
        </w:rPr>
        <w:t xml:space="preserve"> Charge</w:t>
      </w:r>
      <w:r w:rsidR="00265926">
        <w:rPr>
          <w:rFonts w:ascii="Arial" w:hAnsi="Arial" w:cs="Arial"/>
          <w:sz w:val="20"/>
        </w:rPr>
        <w:t xml:space="preserve"> for Rate Schedule CSPP-1, or (b) </w:t>
      </w:r>
      <w:r w:rsidR="0027298B">
        <w:rPr>
          <w:rFonts w:ascii="Arial" w:hAnsi="Arial" w:cs="Arial"/>
          <w:sz w:val="20"/>
        </w:rPr>
        <w:t>the</w:t>
      </w:r>
      <w:r w:rsidR="00265926">
        <w:rPr>
          <w:rFonts w:ascii="Arial" w:hAnsi="Arial" w:cs="Arial"/>
          <w:sz w:val="20"/>
        </w:rPr>
        <w:t xml:space="preserve"> Consumer Requested Facilities Charge</w:t>
      </w:r>
      <w:r w:rsidR="00284E2D">
        <w:rPr>
          <w:rFonts w:ascii="Arial" w:hAnsi="Arial" w:cs="Arial"/>
          <w:sz w:val="20"/>
        </w:rPr>
        <w:t xml:space="preserve"> as determined</w:t>
      </w:r>
      <w:r w:rsidR="0027298B">
        <w:rPr>
          <w:rFonts w:ascii="Arial" w:hAnsi="Arial" w:cs="Arial"/>
          <w:sz w:val="20"/>
        </w:rPr>
        <w:t xml:space="preserve"> by the Cooperative.</w:t>
      </w:r>
    </w:p>
    <w:p w14:paraId="486F703B" w14:textId="77777777" w:rsidR="00B84B19" w:rsidRPr="00A76C31" w:rsidRDefault="00B84B19" w:rsidP="00B84B19">
      <w:pPr>
        <w:tabs>
          <w:tab w:val="left" w:pos="540"/>
          <w:tab w:val="left" w:pos="3960"/>
          <w:tab w:val="left" w:pos="5760"/>
        </w:tabs>
        <w:rPr>
          <w:rFonts w:ascii="Arial" w:hAnsi="Arial" w:cs="Arial"/>
          <w:sz w:val="20"/>
        </w:rPr>
      </w:pPr>
    </w:p>
    <w:p w14:paraId="76315B0D" w14:textId="55245D2C" w:rsidR="00B84B19" w:rsidRPr="00A76C31" w:rsidRDefault="00B84B19" w:rsidP="00B84B19">
      <w:pPr>
        <w:tabs>
          <w:tab w:val="left" w:pos="540"/>
          <w:tab w:val="left" w:pos="3960"/>
          <w:tab w:val="left" w:pos="5760"/>
        </w:tabs>
        <w:rPr>
          <w:rFonts w:ascii="Arial" w:hAnsi="Arial" w:cs="Arial"/>
          <w:sz w:val="20"/>
        </w:rPr>
      </w:pPr>
      <w:r w:rsidRPr="00A76C31">
        <w:rPr>
          <w:rFonts w:ascii="Arial" w:hAnsi="Arial" w:cs="Arial"/>
          <w:sz w:val="20"/>
        </w:rPr>
        <w:t xml:space="preserve">Effective for </w:t>
      </w:r>
      <w:r w:rsidR="006955FA">
        <w:rPr>
          <w:rFonts w:ascii="Arial" w:hAnsi="Arial" w:cs="Arial"/>
          <w:sz w:val="20"/>
        </w:rPr>
        <w:t>invoices render</w:t>
      </w:r>
      <w:r w:rsidR="005F3901">
        <w:rPr>
          <w:rFonts w:ascii="Arial" w:hAnsi="Arial" w:cs="Arial"/>
          <w:sz w:val="20"/>
        </w:rPr>
        <w:t>ed</w:t>
      </w:r>
      <w:r w:rsidR="006955FA">
        <w:rPr>
          <w:rFonts w:ascii="Arial" w:hAnsi="Arial" w:cs="Arial"/>
          <w:sz w:val="20"/>
        </w:rPr>
        <w:t xml:space="preserve"> </w:t>
      </w:r>
      <w:r w:rsidRPr="00A76C31">
        <w:rPr>
          <w:rFonts w:ascii="Arial" w:hAnsi="Arial" w:cs="Arial"/>
          <w:sz w:val="20"/>
        </w:rPr>
        <w:t xml:space="preserve">after </w:t>
      </w:r>
      <w:r w:rsidR="005A745C">
        <w:rPr>
          <w:rFonts w:ascii="Arial" w:hAnsi="Arial" w:cs="Arial"/>
          <w:sz w:val="20"/>
        </w:rPr>
        <w:t>February 1</w:t>
      </w:r>
      <w:r w:rsidR="00B95C47">
        <w:rPr>
          <w:rFonts w:ascii="Arial" w:hAnsi="Arial" w:cs="Arial"/>
          <w:sz w:val="20"/>
        </w:rPr>
        <w:t>, 201</w:t>
      </w:r>
      <w:r w:rsidR="0030040C">
        <w:rPr>
          <w:rFonts w:ascii="Arial" w:hAnsi="Arial" w:cs="Arial"/>
          <w:sz w:val="20"/>
        </w:rPr>
        <w:t>8</w:t>
      </w:r>
    </w:p>
    <w:p w14:paraId="5E7EF6D6" w14:textId="77777777" w:rsidR="00B84B19" w:rsidRPr="00A76C31" w:rsidRDefault="00B84B19" w:rsidP="00B84B19">
      <w:pPr>
        <w:tabs>
          <w:tab w:val="left" w:pos="540"/>
          <w:tab w:val="left" w:pos="3960"/>
          <w:tab w:val="left" w:pos="5760"/>
        </w:tabs>
        <w:rPr>
          <w:rFonts w:ascii="Arial" w:hAnsi="Arial" w:cs="Arial"/>
          <w:sz w:val="20"/>
        </w:rPr>
      </w:pPr>
    </w:p>
    <w:p w14:paraId="47D045FC" w14:textId="7387D981" w:rsidR="00B84B19" w:rsidRPr="00A76C31" w:rsidRDefault="00B84B19" w:rsidP="00B84B19">
      <w:pPr>
        <w:tabs>
          <w:tab w:val="left" w:pos="540"/>
          <w:tab w:val="left" w:pos="3960"/>
          <w:tab w:val="left" w:pos="5760"/>
        </w:tabs>
        <w:rPr>
          <w:rFonts w:ascii="Arial" w:hAnsi="Arial" w:cs="Arial"/>
          <w:sz w:val="20"/>
        </w:rPr>
      </w:pPr>
      <w:r w:rsidRPr="00A76C31">
        <w:rPr>
          <w:rFonts w:ascii="Arial" w:hAnsi="Arial" w:cs="Arial"/>
          <w:sz w:val="20"/>
        </w:rPr>
        <w:t>Approved by Board of Directors</w:t>
      </w:r>
      <w:r w:rsidR="00F32F32" w:rsidRPr="00A76C31">
        <w:rPr>
          <w:rFonts w:ascii="Arial" w:hAnsi="Arial" w:cs="Arial"/>
          <w:sz w:val="20"/>
        </w:rPr>
        <w:t xml:space="preserve">, </w:t>
      </w:r>
      <w:r w:rsidR="008205C5">
        <w:rPr>
          <w:rFonts w:ascii="Arial" w:hAnsi="Arial" w:cs="Arial"/>
          <w:sz w:val="20"/>
        </w:rPr>
        <w:t>June 22, 2023</w:t>
      </w:r>
    </w:p>
    <w:p w14:paraId="1C19B103" w14:textId="77777777" w:rsidR="00B84B19" w:rsidRPr="00A76C31" w:rsidRDefault="00B84B19" w:rsidP="00B84B19">
      <w:pPr>
        <w:tabs>
          <w:tab w:val="left" w:pos="540"/>
          <w:tab w:val="left" w:pos="3960"/>
          <w:tab w:val="left" w:pos="5760"/>
        </w:tabs>
        <w:rPr>
          <w:rFonts w:cs="Arial"/>
          <w:strike/>
          <w:sz w:val="20"/>
        </w:rPr>
      </w:pPr>
    </w:p>
    <w:p w14:paraId="20A8791D" w14:textId="77777777" w:rsidR="00B84B19" w:rsidRPr="00A76C31" w:rsidRDefault="00B84B19" w:rsidP="00B84B19">
      <w:pPr>
        <w:tabs>
          <w:tab w:val="left" w:pos="540"/>
          <w:tab w:val="left" w:pos="3960"/>
          <w:tab w:val="left" w:pos="5760"/>
        </w:tabs>
        <w:rPr>
          <w:rFonts w:cs="Arial"/>
          <w:strike/>
          <w:sz w:val="20"/>
        </w:rPr>
      </w:pPr>
    </w:p>
    <w:p w14:paraId="7A3B09C6" w14:textId="77777777" w:rsidR="00B84B19" w:rsidRPr="00A76C31" w:rsidRDefault="00B84B19" w:rsidP="00B84B19">
      <w:pPr>
        <w:pStyle w:val="3rdpara"/>
        <w:widowControl w:val="0"/>
        <w:ind w:left="0" w:firstLine="0"/>
        <w:rPr>
          <w:rFonts w:ascii="Arial" w:hAnsi="Arial"/>
          <w:strike/>
          <w:sz w:val="20"/>
        </w:rPr>
      </w:pPr>
    </w:p>
    <w:p w14:paraId="45F2F2A1" w14:textId="77777777" w:rsidR="00B84B19" w:rsidRPr="00A76C31" w:rsidRDefault="00B84B19" w:rsidP="00B84B19">
      <w:pPr>
        <w:pStyle w:val="3rdpara"/>
        <w:widowControl w:val="0"/>
        <w:ind w:left="0" w:firstLine="0"/>
        <w:rPr>
          <w:rFonts w:ascii="Arial" w:hAnsi="Arial"/>
          <w:strike/>
          <w:sz w:val="20"/>
        </w:rPr>
      </w:pPr>
    </w:p>
    <w:p w14:paraId="1452F484" w14:textId="77777777" w:rsidR="00B84B19" w:rsidRPr="00A76C31" w:rsidRDefault="00B84B19" w:rsidP="00B84B19">
      <w:pPr>
        <w:pStyle w:val="3rdpara"/>
        <w:widowControl w:val="0"/>
        <w:ind w:left="0" w:firstLine="0"/>
        <w:rPr>
          <w:rFonts w:ascii="Arial" w:hAnsi="Arial"/>
          <w:strike/>
          <w:sz w:val="20"/>
        </w:rPr>
      </w:pPr>
    </w:p>
    <w:p w14:paraId="4D7B2041" w14:textId="77777777" w:rsidR="00B84B19" w:rsidRPr="00A76C31" w:rsidRDefault="00B84B19" w:rsidP="00B84B19">
      <w:pPr>
        <w:pStyle w:val="3rdpara"/>
        <w:widowControl w:val="0"/>
        <w:ind w:left="0" w:firstLine="0"/>
        <w:rPr>
          <w:rFonts w:ascii="Arial" w:hAnsi="Arial"/>
          <w:strike/>
          <w:sz w:val="20"/>
        </w:rPr>
      </w:pPr>
    </w:p>
    <w:p w14:paraId="07912F37" w14:textId="77777777" w:rsidR="00706990" w:rsidRPr="00A76C31" w:rsidRDefault="00706990"/>
    <w:sectPr w:rsidR="00706990" w:rsidRPr="00A76C31" w:rsidSect="0070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2MjUysTQ3tTCwNLVQ0lEKTi0uzszPAykwqgUAj9nm7iwAAAA="/>
  </w:docVars>
  <w:rsids>
    <w:rsidRoot w:val="00B84B19"/>
    <w:rsid w:val="0001033A"/>
    <w:rsid w:val="000A1A1D"/>
    <w:rsid w:val="000D1945"/>
    <w:rsid w:val="000F7442"/>
    <w:rsid w:val="001856BF"/>
    <w:rsid w:val="001B2F21"/>
    <w:rsid w:val="001F388D"/>
    <w:rsid w:val="001F6385"/>
    <w:rsid w:val="00214E02"/>
    <w:rsid w:val="00265926"/>
    <w:rsid w:val="0027298B"/>
    <w:rsid w:val="00284E2D"/>
    <w:rsid w:val="002B3806"/>
    <w:rsid w:val="002D3F22"/>
    <w:rsid w:val="002E0111"/>
    <w:rsid w:val="0030040C"/>
    <w:rsid w:val="003446CA"/>
    <w:rsid w:val="003613E4"/>
    <w:rsid w:val="003C2E29"/>
    <w:rsid w:val="003D2084"/>
    <w:rsid w:val="004013CD"/>
    <w:rsid w:val="004346CE"/>
    <w:rsid w:val="00451E70"/>
    <w:rsid w:val="00474A99"/>
    <w:rsid w:val="00495BB8"/>
    <w:rsid w:val="00495FBF"/>
    <w:rsid w:val="004D5EFA"/>
    <w:rsid w:val="00547379"/>
    <w:rsid w:val="00561B26"/>
    <w:rsid w:val="005A745C"/>
    <w:rsid w:val="005F3901"/>
    <w:rsid w:val="0061395E"/>
    <w:rsid w:val="00616BCC"/>
    <w:rsid w:val="00654A5B"/>
    <w:rsid w:val="00674BEB"/>
    <w:rsid w:val="006765F3"/>
    <w:rsid w:val="006955FA"/>
    <w:rsid w:val="006A0BBB"/>
    <w:rsid w:val="006B1A32"/>
    <w:rsid w:val="0070515C"/>
    <w:rsid w:val="00706990"/>
    <w:rsid w:val="00726133"/>
    <w:rsid w:val="0078540D"/>
    <w:rsid w:val="007A50E9"/>
    <w:rsid w:val="007D4FEA"/>
    <w:rsid w:val="008205C5"/>
    <w:rsid w:val="00861E86"/>
    <w:rsid w:val="008F396B"/>
    <w:rsid w:val="00914D02"/>
    <w:rsid w:val="009F6774"/>
    <w:rsid w:val="00A3239D"/>
    <w:rsid w:val="00A36E0B"/>
    <w:rsid w:val="00A70C23"/>
    <w:rsid w:val="00A73234"/>
    <w:rsid w:val="00A76C31"/>
    <w:rsid w:val="00A76DBF"/>
    <w:rsid w:val="00AD3858"/>
    <w:rsid w:val="00B32E23"/>
    <w:rsid w:val="00B84B19"/>
    <w:rsid w:val="00B91933"/>
    <w:rsid w:val="00B95C47"/>
    <w:rsid w:val="00BA0CCE"/>
    <w:rsid w:val="00BE1231"/>
    <w:rsid w:val="00C0176B"/>
    <w:rsid w:val="00C4505D"/>
    <w:rsid w:val="00CC0A23"/>
    <w:rsid w:val="00DC4B44"/>
    <w:rsid w:val="00DE682D"/>
    <w:rsid w:val="00DF3DBF"/>
    <w:rsid w:val="00E150C9"/>
    <w:rsid w:val="00E917EC"/>
    <w:rsid w:val="00EA725C"/>
    <w:rsid w:val="00EB43B0"/>
    <w:rsid w:val="00ED6C53"/>
    <w:rsid w:val="00F20B47"/>
    <w:rsid w:val="00F319EC"/>
    <w:rsid w:val="00F32F32"/>
    <w:rsid w:val="00F345EF"/>
    <w:rsid w:val="00F85ED9"/>
    <w:rsid w:val="00FA46FE"/>
    <w:rsid w:val="00FB7B3B"/>
    <w:rsid w:val="00FD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9CF6"/>
  <w15:chartTrackingRefBased/>
  <w15:docId w15:val="{67656CF2-E9BD-4564-9E88-13DC6866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19"/>
    <w:rPr>
      <w:rFonts w:ascii="New York" w:eastAsia="Times New Roman" w:hAnsi="New York"/>
      <w:sz w:val="24"/>
    </w:rPr>
  </w:style>
  <w:style w:type="paragraph" w:styleId="Heading1">
    <w:name w:val="heading 1"/>
    <w:basedOn w:val="Normal"/>
    <w:next w:val="Normal"/>
    <w:link w:val="Heading1Char"/>
    <w:qFormat/>
    <w:rsid w:val="00F32F32"/>
    <w:pPr>
      <w:keepNext/>
      <w:widowControl w:val="0"/>
      <w:jc w:val="center"/>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6385"/>
    <w:pPr>
      <w:framePr w:w="7920" w:h="1980" w:hRule="exact" w:hSpace="180" w:wrap="auto" w:hAnchor="page" w:xAlign="center" w:yAlign="bottom"/>
      <w:ind w:left="2880"/>
    </w:pPr>
    <w:rPr>
      <w:rFonts w:ascii="Arial" w:hAnsi="Arial"/>
      <w:szCs w:val="24"/>
    </w:rPr>
  </w:style>
  <w:style w:type="paragraph" w:styleId="EnvelopeReturn">
    <w:name w:val="envelope return"/>
    <w:basedOn w:val="Normal"/>
    <w:uiPriority w:val="99"/>
    <w:semiHidden/>
    <w:unhideWhenUsed/>
    <w:rsid w:val="001F6385"/>
    <w:rPr>
      <w:rFonts w:ascii="Arial" w:hAnsi="Arial"/>
      <w:sz w:val="20"/>
    </w:rPr>
  </w:style>
  <w:style w:type="paragraph" w:customStyle="1" w:styleId="3rdpara">
    <w:name w:val="3rd para"/>
    <w:basedOn w:val="Normal"/>
    <w:rsid w:val="00B84B19"/>
    <w:pPr>
      <w:ind w:left="2880" w:hanging="720"/>
    </w:pPr>
    <w:rPr>
      <w:rFonts w:ascii="Palatino" w:hAnsi="Palatino"/>
    </w:rPr>
  </w:style>
  <w:style w:type="character" w:customStyle="1" w:styleId="Heading1Char">
    <w:name w:val="Heading 1 Char"/>
    <w:basedOn w:val="DefaultParagraphFont"/>
    <w:link w:val="Heading1"/>
    <w:rsid w:val="00F32F32"/>
    <w:rPr>
      <w:rFonts w:ascii="Palatino" w:eastAsia="Times New Roman" w:hAnsi="Palatino" w:cs="Times New Roman"/>
      <w:b/>
      <w:sz w:val="24"/>
      <w:szCs w:val="20"/>
    </w:rPr>
  </w:style>
  <w:style w:type="paragraph" w:styleId="BalloonText">
    <w:name w:val="Balloon Text"/>
    <w:basedOn w:val="Normal"/>
    <w:link w:val="BalloonTextChar"/>
    <w:uiPriority w:val="99"/>
    <w:semiHidden/>
    <w:unhideWhenUsed/>
    <w:rsid w:val="00272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8B"/>
    <w:rPr>
      <w:rFonts w:ascii="Segoe UI" w:eastAsia="Times New Roman" w:hAnsi="Segoe UI" w:cs="Segoe UI"/>
      <w:sz w:val="18"/>
      <w:szCs w:val="18"/>
    </w:rPr>
  </w:style>
  <w:style w:type="paragraph" w:styleId="Revision">
    <w:name w:val="Revision"/>
    <w:hidden/>
    <w:uiPriority w:val="99"/>
    <w:semiHidden/>
    <w:rsid w:val="00ED6C53"/>
    <w:rPr>
      <w:rFonts w:ascii="New York" w:eastAsia="Times New Roman"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Blue Ridge EMC</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034peggyh</dc:creator>
  <cp:keywords/>
  <dc:description/>
  <cp:lastModifiedBy>Lisa Bryant</cp:lastModifiedBy>
  <cp:revision>3</cp:revision>
  <cp:lastPrinted>2023-06-15T17:23:00Z</cp:lastPrinted>
  <dcterms:created xsi:type="dcterms:W3CDTF">2023-06-15T17:54:00Z</dcterms:created>
  <dcterms:modified xsi:type="dcterms:W3CDTF">2023-06-15T18:01:00Z</dcterms:modified>
</cp:coreProperties>
</file>